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1D44" w14:textId="77777777" w:rsidR="00B00184" w:rsidRPr="00B00184" w:rsidRDefault="00B00184" w:rsidP="00B00184">
      <w:pPr>
        <w:pStyle w:val="Heading1"/>
        <w:spacing w:after="0"/>
        <w:ind w:left="-432" w:right="-864"/>
        <w:rPr>
          <w:sz w:val="12"/>
          <w:szCs w:val="12"/>
        </w:rPr>
      </w:pPr>
    </w:p>
    <w:p w14:paraId="2E9CC348" w14:textId="71E55906" w:rsidR="005618F1" w:rsidRPr="00B00184" w:rsidRDefault="004072B8" w:rsidP="00B00184">
      <w:pPr>
        <w:pStyle w:val="Heading1"/>
        <w:spacing w:after="0"/>
        <w:ind w:left="-432" w:right="-864"/>
        <w:rPr>
          <w:sz w:val="28"/>
          <w:szCs w:val="28"/>
        </w:rPr>
      </w:pPr>
      <w:r w:rsidRPr="00B00184">
        <w:rPr>
          <w:sz w:val="28"/>
          <w:szCs w:val="28"/>
        </w:rPr>
        <w:t>Bible Study 83</w:t>
      </w:r>
    </w:p>
    <w:p w14:paraId="5FE3F90C" w14:textId="3E5FCA66" w:rsidR="004072B8" w:rsidRPr="00B00184" w:rsidRDefault="00B00184" w:rsidP="00B00184">
      <w:pPr>
        <w:spacing w:after="0"/>
        <w:ind w:left="-432" w:right="-864"/>
        <w:rPr>
          <w:rFonts w:ascii="Times New Roman" w:hAnsi="Times New Roman" w:cs="Times New Roman"/>
          <w:sz w:val="28"/>
          <w:szCs w:val="28"/>
        </w:rPr>
      </w:pPr>
      <w:r w:rsidRPr="00B00184">
        <w:rPr>
          <w:rFonts w:ascii="Times New Roman" w:hAnsi="Times New Roman" w:cs="Times New Roman"/>
          <w:sz w:val="28"/>
          <w:szCs w:val="28"/>
        </w:rPr>
        <w:t>June 28</w:t>
      </w:r>
      <w:r w:rsidRPr="00B00184">
        <w:rPr>
          <w:rFonts w:ascii="Times New Roman" w:hAnsi="Times New Roman" w:cs="Times New Roman"/>
          <w:sz w:val="28"/>
          <w:szCs w:val="28"/>
          <w:vertAlign w:val="superscript"/>
        </w:rPr>
        <w:t>th</w:t>
      </w:r>
      <w:r w:rsidRPr="00B00184">
        <w:rPr>
          <w:rFonts w:ascii="Times New Roman" w:hAnsi="Times New Roman" w:cs="Times New Roman"/>
          <w:sz w:val="28"/>
          <w:szCs w:val="28"/>
        </w:rPr>
        <w:t>, 2023</w:t>
      </w:r>
    </w:p>
    <w:p w14:paraId="58FD3024" w14:textId="77777777" w:rsidR="00B00184" w:rsidRPr="00B00184" w:rsidRDefault="00B00184" w:rsidP="00B00184">
      <w:pPr>
        <w:spacing w:after="0"/>
        <w:ind w:left="-432" w:right="-864"/>
        <w:rPr>
          <w:rFonts w:ascii="Times New Roman" w:hAnsi="Times New Roman" w:cs="Times New Roman"/>
          <w:sz w:val="28"/>
          <w:szCs w:val="28"/>
        </w:rPr>
      </w:pPr>
    </w:p>
    <w:p w14:paraId="188C8D71" w14:textId="12FAC6FF" w:rsidR="004072B8" w:rsidRPr="00B00184" w:rsidRDefault="00B00184" w:rsidP="00B00184">
      <w:pPr>
        <w:ind w:left="-432" w:right="-864"/>
        <w:rPr>
          <w:rFonts w:ascii="Times New Roman" w:hAnsi="Times New Roman" w:cs="Times New Roman"/>
          <w:sz w:val="28"/>
          <w:szCs w:val="28"/>
        </w:rPr>
      </w:pPr>
      <w:r w:rsidRPr="00B00184">
        <w:rPr>
          <w:rFonts w:ascii="Times New Roman" w:hAnsi="Times New Roman" w:cs="Times New Roman"/>
          <w:sz w:val="28"/>
          <w:szCs w:val="28"/>
        </w:rPr>
        <w:t xml:space="preserve">                          </w:t>
      </w:r>
      <w:r>
        <w:rPr>
          <w:rFonts w:ascii="Times New Roman" w:hAnsi="Times New Roman" w:cs="Times New Roman"/>
          <w:sz w:val="28"/>
          <w:szCs w:val="28"/>
        </w:rPr>
        <w:t xml:space="preserve">  </w:t>
      </w:r>
      <w:r w:rsidR="004D20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0184">
        <w:rPr>
          <w:rFonts w:ascii="Times New Roman" w:hAnsi="Times New Roman" w:cs="Times New Roman"/>
          <w:sz w:val="28"/>
          <w:szCs w:val="28"/>
        </w:rPr>
        <w:t xml:space="preserve"> </w:t>
      </w:r>
      <w:r w:rsidR="004072B8" w:rsidRPr="00B00184">
        <w:rPr>
          <w:rFonts w:ascii="Times New Roman" w:hAnsi="Times New Roman" w:cs="Times New Roman"/>
          <w:sz w:val="28"/>
          <w:szCs w:val="28"/>
        </w:rPr>
        <w:t>The Book of Common Prayer</w:t>
      </w:r>
      <w:r w:rsidRPr="00B00184">
        <w:rPr>
          <w:rFonts w:ascii="Times New Roman" w:hAnsi="Times New Roman" w:cs="Times New Roman"/>
          <w:sz w:val="28"/>
          <w:szCs w:val="28"/>
        </w:rPr>
        <w:t xml:space="preserve"> (</w:t>
      </w:r>
      <w:r w:rsidR="004072B8" w:rsidRPr="00B00184">
        <w:rPr>
          <w:rFonts w:ascii="Times New Roman" w:hAnsi="Times New Roman" w:cs="Times New Roman"/>
          <w:sz w:val="28"/>
          <w:szCs w:val="28"/>
        </w:rPr>
        <w:t>continued</w:t>
      </w:r>
      <w:r w:rsidRPr="00B00184">
        <w:rPr>
          <w:rFonts w:ascii="Times New Roman" w:hAnsi="Times New Roman" w:cs="Times New Roman"/>
          <w:sz w:val="28"/>
          <w:szCs w:val="28"/>
        </w:rPr>
        <w:t>)</w:t>
      </w:r>
    </w:p>
    <w:p w14:paraId="0A30A853" w14:textId="77777777" w:rsidR="00B00184" w:rsidRPr="00B00184" w:rsidRDefault="00B00184" w:rsidP="00B00184">
      <w:pPr>
        <w:ind w:left="-432" w:right="-864"/>
        <w:rPr>
          <w:rFonts w:ascii="Times New Roman" w:hAnsi="Times New Roman" w:cs="Times New Roman"/>
          <w:sz w:val="4"/>
          <w:szCs w:val="4"/>
        </w:rPr>
      </w:pPr>
    </w:p>
    <w:p w14:paraId="2EC5B142" w14:textId="03EEDD78" w:rsidR="004072B8" w:rsidRPr="00B00184" w:rsidRDefault="004072B8" w:rsidP="00B00184">
      <w:pPr>
        <w:ind w:left="-432" w:right="-864"/>
        <w:rPr>
          <w:rFonts w:ascii="Times New Roman" w:hAnsi="Times New Roman" w:cs="Times New Roman"/>
          <w:sz w:val="28"/>
          <w:szCs w:val="28"/>
        </w:rPr>
      </w:pPr>
      <w:r w:rsidRPr="00B00184">
        <w:rPr>
          <w:rFonts w:ascii="Times New Roman" w:hAnsi="Times New Roman" w:cs="Times New Roman"/>
          <w:sz w:val="28"/>
          <w:szCs w:val="28"/>
        </w:rPr>
        <w:t>The  Eucharist Prayer</w:t>
      </w:r>
      <w:r w:rsidR="00496E23">
        <w:rPr>
          <w:rFonts w:ascii="Times New Roman" w:hAnsi="Times New Roman" w:cs="Times New Roman"/>
          <w:sz w:val="28"/>
          <w:szCs w:val="28"/>
        </w:rPr>
        <w:t>:</w:t>
      </w:r>
    </w:p>
    <w:p w14:paraId="1B172315" w14:textId="643562DD" w:rsidR="004072B8" w:rsidRPr="00B00184" w:rsidRDefault="004072B8" w:rsidP="00B00184">
      <w:pPr>
        <w:ind w:left="-432" w:right="-864"/>
        <w:jc w:val="both"/>
        <w:rPr>
          <w:rFonts w:ascii="Times New Roman" w:hAnsi="Times New Roman" w:cs="Times New Roman"/>
          <w:sz w:val="28"/>
          <w:szCs w:val="28"/>
        </w:rPr>
      </w:pPr>
      <w:r w:rsidRPr="00B00184">
        <w:rPr>
          <w:rFonts w:ascii="Times New Roman" w:hAnsi="Times New Roman" w:cs="Times New Roman"/>
          <w:sz w:val="28"/>
          <w:szCs w:val="28"/>
        </w:rPr>
        <w:t xml:space="preserve">The Eucharistic Prayer BCP 361 always begins with </w:t>
      </w:r>
      <w:r w:rsidRPr="00B00184">
        <w:rPr>
          <w:rFonts w:ascii="Times New Roman" w:hAnsi="Times New Roman" w:cs="Times New Roman"/>
          <w:b/>
          <w:bCs/>
          <w:sz w:val="28"/>
          <w:szCs w:val="28"/>
          <w:u w:val="single"/>
        </w:rPr>
        <w:t>Great Thanksgiving</w:t>
      </w:r>
      <w:r w:rsidR="00FF207F" w:rsidRPr="00B00184">
        <w:rPr>
          <w:rFonts w:ascii="Times New Roman" w:hAnsi="Times New Roman" w:cs="Times New Roman"/>
          <w:sz w:val="28"/>
          <w:szCs w:val="28"/>
        </w:rPr>
        <w:t xml:space="preserve"> The</w:t>
      </w:r>
      <w:r w:rsidRPr="00B00184">
        <w:rPr>
          <w:rFonts w:ascii="Times New Roman" w:hAnsi="Times New Roman" w:cs="Times New Roman"/>
          <w:sz w:val="28"/>
          <w:szCs w:val="28"/>
        </w:rPr>
        <w:t xml:space="preserve">. We used to call it the Preface. It is a prayer of thanks to the father and it concludes with the </w:t>
      </w:r>
      <w:r w:rsidRPr="00B00184">
        <w:rPr>
          <w:rFonts w:ascii="Times New Roman" w:hAnsi="Times New Roman" w:cs="Times New Roman"/>
          <w:b/>
          <w:bCs/>
          <w:sz w:val="28"/>
          <w:szCs w:val="28"/>
          <w:u w:val="single"/>
        </w:rPr>
        <w:t>Holy, Holy Holy</w:t>
      </w:r>
      <w:r w:rsidRPr="00B00184">
        <w:rPr>
          <w:rFonts w:ascii="Times New Roman" w:hAnsi="Times New Roman" w:cs="Times New Roman"/>
          <w:sz w:val="28"/>
          <w:szCs w:val="28"/>
        </w:rPr>
        <w:t xml:space="preserve">. Otherwise known as the ‘Sanctus’. It reminds us of the words shouted as </w:t>
      </w:r>
      <w:r w:rsidR="00FF207F" w:rsidRPr="00B00184">
        <w:rPr>
          <w:rFonts w:ascii="Times New Roman" w:hAnsi="Times New Roman" w:cs="Times New Roman"/>
          <w:sz w:val="28"/>
          <w:szCs w:val="28"/>
        </w:rPr>
        <w:t>Jesus entered</w:t>
      </w:r>
      <w:r w:rsidRPr="00B00184">
        <w:rPr>
          <w:rFonts w:ascii="Times New Roman" w:hAnsi="Times New Roman" w:cs="Times New Roman"/>
          <w:sz w:val="28"/>
          <w:szCs w:val="28"/>
        </w:rPr>
        <w:t xml:space="preserve"> Jerusalem on Pam Sunday.</w:t>
      </w:r>
    </w:p>
    <w:p w14:paraId="56085C8D" w14:textId="67B85786" w:rsidR="004072B8" w:rsidRPr="00B00184" w:rsidRDefault="004072B8" w:rsidP="00B00184">
      <w:pPr>
        <w:ind w:left="-432" w:right="-864"/>
        <w:jc w:val="both"/>
        <w:rPr>
          <w:rFonts w:ascii="Times New Roman" w:hAnsi="Times New Roman" w:cs="Times New Roman"/>
          <w:b/>
          <w:bCs/>
          <w:sz w:val="28"/>
          <w:szCs w:val="28"/>
        </w:rPr>
      </w:pPr>
      <w:r w:rsidRPr="00B00184">
        <w:rPr>
          <w:rFonts w:ascii="Times New Roman" w:hAnsi="Times New Roman" w:cs="Times New Roman"/>
          <w:sz w:val="28"/>
          <w:szCs w:val="28"/>
        </w:rPr>
        <w:t xml:space="preserve">The Eucharistic Prayer proper follows. It is either going to be </w:t>
      </w:r>
      <w:r w:rsidRPr="00B00184">
        <w:rPr>
          <w:rFonts w:ascii="Times New Roman" w:hAnsi="Times New Roman" w:cs="Times New Roman"/>
          <w:b/>
          <w:bCs/>
          <w:sz w:val="28"/>
          <w:szCs w:val="28"/>
        </w:rPr>
        <w:t>A, B, C, or D.</w:t>
      </w:r>
    </w:p>
    <w:p w14:paraId="0767B2CB" w14:textId="77777777" w:rsidR="00FF207F" w:rsidRPr="00B00184" w:rsidRDefault="00F27A73" w:rsidP="00B00184">
      <w:pPr>
        <w:ind w:left="-432" w:right="-864"/>
        <w:jc w:val="both"/>
        <w:rPr>
          <w:rFonts w:ascii="Times New Roman" w:hAnsi="Times New Roman" w:cs="Times New Roman"/>
          <w:sz w:val="28"/>
          <w:szCs w:val="28"/>
        </w:rPr>
      </w:pPr>
      <w:r w:rsidRPr="00B00184">
        <w:rPr>
          <w:rFonts w:ascii="Times New Roman" w:hAnsi="Times New Roman" w:cs="Times New Roman"/>
          <w:sz w:val="28"/>
          <w:szCs w:val="28"/>
        </w:rPr>
        <w:t>A us the shortest and D is the longest. At the core of each are the words used by Jesus at the last Supper</w:t>
      </w:r>
      <w:r w:rsidRPr="00B00184">
        <w:rPr>
          <w:rFonts w:ascii="Times New Roman" w:hAnsi="Times New Roman" w:cs="Times New Roman"/>
          <w:b/>
          <w:bCs/>
          <w:i/>
          <w:iCs/>
          <w:sz w:val="28"/>
          <w:szCs w:val="28"/>
        </w:rPr>
        <w:t>: “This is my Body, and this is my Blood.”</w:t>
      </w:r>
      <w:r w:rsidRPr="00B00184">
        <w:rPr>
          <w:rFonts w:ascii="Times New Roman" w:hAnsi="Times New Roman" w:cs="Times New Roman"/>
          <w:sz w:val="28"/>
          <w:szCs w:val="28"/>
        </w:rPr>
        <w:t xml:space="preserve"> </w:t>
      </w:r>
    </w:p>
    <w:p w14:paraId="26029FB3" w14:textId="6F1EB08B" w:rsidR="00F27A73" w:rsidRPr="00B00184" w:rsidRDefault="00F27A73" w:rsidP="00B00184">
      <w:pPr>
        <w:ind w:left="-432" w:right="-864"/>
        <w:jc w:val="both"/>
        <w:rPr>
          <w:rFonts w:ascii="Times New Roman" w:hAnsi="Times New Roman" w:cs="Times New Roman"/>
          <w:sz w:val="28"/>
          <w:szCs w:val="28"/>
        </w:rPr>
      </w:pPr>
      <w:r w:rsidRPr="00B00184">
        <w:rPr>
          <w:rFonts w:ascii="Times New Roman" w:hAnsi="Times New Roman" w:cs="Times New Roman"/>
          <w:sz w:val="28"/>
          <w:szCs w:val="28"/>
        </w:rPr>
        <w:t>Prayer C calls for responses from the congregation all the way through the prayer. How the Prayers are chosen depends on the Season. Frequent references to Christ’s resurrection come after Easter and references to ‘The Holy Spirit’ after Pentecost.</w:t>
      </w:r>
    </w:p>
    <w:p w14:paraId="0F56488D" w14:textId="77777777" w:rsidR="00FF207F" w:rsidRPr="00B00184" w:rsidRDefault="00F27A73" w:rsidP="00B00184">
      <w:pPr>
        <w:ind w:left="-432" w:right="-864"/>
        <w:jc w:val="both"/>
        <w:rPr>
          <w:rFonts w:ascii="Times New Roman" w:hAnsi="Times New Roman" w:cs="Times New Roman"/>
          <w:sz w:val="28"/>
          <w:szCs w:val="28"/>
        </w:rPr>
      </w:pPr>
      <w:r w:rsidRPr="00B00184">
        <w:rPr>
          <w:rFonts w:ascii="Times New Roman" w:hAnsi="Times New Roman" w:cs="Times New Roman"/>
          <w:sz w:val="28"/>
          <w:szCs w:val="28"/>
        </w:rPr>
        <w:t xml:space="preserve">BCP page 375 gives a choice </w:t>
      </w:r>
      <w:r w:rsidRPr="00B00184">
        <w:rPr>
          <w:rFonts w:ascii="Times New Roman" w:hAnsi="Times New Roman" w:cs="Times New Roman"/>
          <w:b/>
          <w:bCs/>
          <w:sz w:val="28"/>
          <w:szCs w:val="28"/>
          <w:u w:val="single"/>
        </w:rPr>
        <w:t>of NINE Offertory Sentences</w:t>
      </w:r>
      <w:r w:rsidRPr="00B00184">
        <w:rPr>
          <w:rFonts w:ascii="Times New Roman" w:hAnsi="Times New Roman" w:cs="Times New Roman"/>
          <w:sz w:val="28"/>
          <w:szCs w:val="28"/>
        </w:rPr>
        <w:t xml:space="preserve"> which moves the entire service to the </w:t>
      </w:r>
      <w:r w:rsidR="00FF207F" w:rsidRPr="00B00184">
        <w:rPr>
          <w:rFonts w:ascii="Times New Roman" w:hAnsi="Times New Roman" w:cs="Times New Roman"/>
          <w:sz w:val="28"/>
          <w:szCs w:val="28"/>
        </w:rPr>
        <w:t>Sanctuary</w:t>
      </w:r>
      <w:r w:rsidRPr="00B00184">
        <w:rPr>
          <w:rFonts w:ascii="Times New Roman" w:hAnsi="Times New Roman" w:cs="Times New Roman"/>
          <w:sz w:val="28"/>
          <w:szCs w:val="28"/>
        </w:rPr>
        <w:t xml:space="preserve"> and the Altar. </w:t>
      </w:r>
    </w:p>
    <w:p w14:paraId="4BB08A2D" w14:textId="3042D79C" w:rsidR="00F27A73" w:rsidRPr="00B00184" w:rsidRDefault="00F27A73" w:rsidP="00B00184">
      <w:pPr>
        <w:ind w:left="-432" w:right="-864"/>
        <w:jc w:val="both"/>
        <w:rPr>
          <w:rFonts w:ascii="Times New Roman" w:hAnsi="Times New Roman" w:cs="Times New Roman"/>
          <w:sz w:val="28"/>
          <w:szCs w:val="28"/>
        </w:rPr>
      </w:pPr>
      <w:r w:rsidRPr="00B00184">
        <w:rPr>
          <w:rFonts w:ascii="Times New Roman" w:hAnsi="Times New Roman" w:cs="Times New Roman"/>
          <w:sz w:val="28"/>
          <w:szCs w:val="28"/>
        </w:rPr>
        <w:t>Similarly on BCP 377 the priest can change the Proper for any Sunday or Season. This includes Feasts and special services such as weddings, funerals and Baptisms. Cf. BCP 380.</w:t>
      </w:r>
    </w:p>
    <w:p w14:paraId="07F6C28D" w14:textId="21573FDD" w:rsidR="00F27A73" w:rsidRPr="00B00184" w:rsidRDefault="00F27A73" w:rsidP="00B00184">
      <w:pPr>
        <w:ind w:left="-432" w:right="-864"/>
        <w:jc w:val="both"/>
        <w:rPr>
          <w:rFonts w:ascii="Times New Roman" w:hAnsi="Times New Roman" w:cs="Times New Roman"/>
          <w:sz w:val="28"/>
          <w:szCs w:val="28"/>
        </w:rPr>
      </w:pPr>
      <w:r w:rsidRPr="00B00184">
        <w:rPr>
          <w:rFonts w:ascii="Times New Roman" w:hAnsi="Times New Roman" w:cs="Times New Roman"/>
          <w:b/>
          <w:bCs/>
          <w:sz w:val="28"/>
          <w:szCs w:val="28"/>
          <w:u w:val="single"/>
        </w:rPr>
        <w:t>The Prayers of the People</w:t>
      </w:r>
      <w:r w:rsidRPr="00B00184">
        <w:rPr>
          <w:rFonts w:ascii="Times New Roman" w:hAnsi="Times New Roman" w:cs="Times New Roman"/>
          <w:sz w:val="28"/>
          <w:szCs w:val="28"/>
        </w:rPr>
        <w:t xml:space="preserve"> on BCP 383 gives </w:t>
      </w:r>
      <w:r w:rsidR="00ED17BF" w:rsidRPr="00B00184">
        <w:rPr>
          <w:rFonts w:ascii="Times New Roman" w:hAnsi="Times New Roman" w:cs="Times New Roman"/>
          <w:sz w:val="28"/>
          <w:szCs w:val="28"/>
        </w:rPr>
        <w:t>Six choices. The one disadvantage of a weekly bulletin is that we tend to stay with a fixed ‘Prayers of the People</w:t>
      </w:r>
      <w:r w:rsidR="00DE16FD" w:rsidRPr="00B00184">
        <w:rPr>
          <w:rFonts w:ascii="Times New Roman" w:hAnsi="Times New Roman" w:cs="Times New Roman"/>
          <w:sz w:val="28"/>
          <w:szCs w:val="28"/>
        </w:rPr>
        <w:t>’ and do not get to enjoy the variety offered by the BCP.</w:t>
      </w:r>
    </w:p>
    <w:p w14:paraId="79169F7B" w14:textId="59F03662" w:rsidR="00DE16FD" w:rsidRPr="00B00184" w:rsidRDefault="00DE16FD" w:rsidP="00B00184">
      <w:pPr>
        <w:ind w:left="-432" w:right="-864"/>
        <w:jc w:val="both"/>
        <w:rPr>
          <w:rFonts w:ascii="Times New Roman" w:hAnsi="Times New Roman" w:cs="Times New Roman"/>
          <w:b/>
          <w:bCs/>
          <w:sz w:val="28"/>
          <w:szCs w:val="28"/>
          <w:u w:val="single"/>
        </w:rPr>
      </w:pPr>
      <w:r w:rsidRPr="00B00184">
        <w:rPr>
          <w:rFonts w:ascii="Times New Roman" w:hAnsi="Times New Roman" w:cs="Times New Roman"/>
          <w:b/>
          <w:bCs/>
          <w:sz w:val="28"/>
          <w:szCs w:val="28"/>
          <w:u w:val="single"/>
        </w:rPr>
        <w:t>Communion with no Eucharistic Prayer.</w:t>
      </w:r>
    </w:p>
    <w:p w14:paraId="6F633094" w14:textId="7A120C14" w:rsidR="00DE16FD" w:rsidRPr="00B00184" w:rsidRDefault="00DE16FD" w:rsidP="00B00184">
      <w:pPr>
        <w:ind w:left="-432" w:right="-864"/>
        <w:jc w:val="both"/>
        <w:rPr>
          <w:rFonts w:ascii="Times New Roman" w:hAnsi="Times New Roman" w:cs="Times New Roman"/>
          <w:sz w:val="28"/>
          <w:szCs w:val="28"/>
        </w:rPr>
      </w:pPr>
      <w:r w:rsidRPr="00B00184">
        <w:rPr>
          <w:rFonts w:ascii="Times New Roman" w:hAnsi="Times New Roman" w:cs="Times New Roman"/>
          <w:sz w:val="28"/>
          <w:szCs w:val="28"/>
        </w:rPr>
        <w:t xml:space="preserve">In other </w:t>
      </w:r>
      <w:r w:rsidR="00FF207F" w:rsidRPr="00B00184">
        <w:rPr>
          <w:rFonts w:ascii="Times New Roman" w:hAnsi="Times New Roman" w:cs="Times New Roman"/>
          <w:sz w:val="28"/>
          <w:szCs w:val="28"/>
        </w:rPr>
        <w:t>words,</w:t>
      </w:r>
      <w:r w:rsidRPr="00B00184">
        <w:rPr>
          <w:rFonts w:ascii="Times New Roman" w:hAnsi="Times New Roman" w:cs="Times New Roman"/>
          <w:sz w:val="28"/>
          <w:szCs w:val="28"/>
        </w:rPr>
        <w:t xml:space="preserve"> communion for Pastoral Visits; Hospitals; Shut-ins or even when a Priest is not available and a Deacon or Lay Leader conducts the service. BCP 396.</w:t>
      </w:r>
    </w:p>
    <w:p w14:paraId="3E134DDA" w14:textId="7A03767B" w:rsidR="00DE16FD" w:rsidRPr="00B00184" w:rsidRDefault="00DE16FD" w:rsidP="00B00184">
      <w:pPr>
        <w:ind w:left="-432" w:right="-864"/>
        <w:jc w:val="both"/>
        <w:rPr>
          <w:rFonts w:ascii="Times New Roman" w:hAnsi="Times New Roman" w:cs="Times New Roman"/>
          <w:sz w:val="28"/>
          <w:szCs w:val="28"/>
        </w:rPr>
      </w:pPr>
      <w:r w:rsidRPr="00B00184">
        <w:rPr>
          <w:rFonts w:ascii="Times New Roman" w:hAnsi="Times New Roman" w:cs="Times New Roman"/>
          <w:sz w:val="28"/>
          <w:szCs w:val="28"/>
        </w:rPr>
        <w:t xml:space="preserve">The Eucharistic Prayer Ends  BCP 363 with </w:t>
      </w:r>
      <w:r w:rsidRPr="00B00184">
        <w:rPr>
          <w:rFonts w:ascii="Times New Roman" w:hAnsi="Times New Roman" w:cs="Times New Roman"/>
          <w:b/>
          <w:bCs/>
          <w:sz w:val="28"/>
          <w:szCs w:val="28"/>
          <w:u w:val="single"/>
        </w:rPr>
        <w:t>the Doxology</w:t>
      </w:r>
      <w:r w:rsidRPr="00B00184">
        <w:rPr>
          <w:rFonts w:ascii="Times New Roman" w:hAnsi="Times New Roman" w:cs="Times New Roman"/>
          <w:sz w:val="28"/>
          <w:szCs w:val="28"/>
        </w:rPr>
        <w:t xml:space="preserve">. </w:t>
      </w:r>
      <w:r w:rsidR="00B00184" w:rsidRPr="00B00184">
        <w:rPr>
          <w:rFonts w:ascii="Times New Roman" w:hAnsi="Times New Roman" w:cs="Times New Roman"/>
          <w:sz w:val="28"/>
          <w:szCs w:val="28"/>
        </w:rPr>
        <w:t>So,</w:t>
      </w:r>
      <w:r w:rsidRPr="00B00184">
        <w:rPr>
          <w:rFonts w:ascii="Times New Roman" w:hAnsi="Times New Roman" w:cs="Times New Roman"/>
          <w:sz w:val="28"/>
          <w:szCs w:val="28"/>
        </w:rPr>
        <w:t xml:space="preserve"> what is the doxology?</w:t>
      </w:r>
    </w:p>
    <w:p w14:paraId="5EDAA2D7" w14:textId="6C06FC69" w:rsidR="00DE16FD" w:rsidRPr="00B00184" w:rsidRDefault="00DE16FD" w:rsidP="00B00184">
      <w:pPr>
        <w:ind w:left="-432" w:right="-864"/>
        <w:jc w:val="both"/>
        <w:rPr>
          <w:rFonts w:ascii="Times New Roman" w:hAnsi="Times New Roman" w:cs="Times New Roman"/>
          <w:b/>
          <w:bCs/>
          <w:i/>
          <w:iCs/>
          <w:sz w:val="28"/>
          <w:szCs w:val="28"/>
          <w:u w:val="single"/>
        </w:rPr>
      </w:pPr>
      <w:r w:rsidRPr="00B00184">
        <w:rPr>
          <w:rFonts w:ascii="Times New Roman" w:hAnsi="Times New Roman" w:cs="Times New Roman"/>
          <w:b/>
          <w:bCs/>
          <w:i/>
          <w:iCs/>
          <w:sz w:val="28"/>
          <w:szCs w:val="28"/>
          <w:u w:val="single"/>
        </w:rPr>
        <w:t xml:space="preserve">“All this we ask through your Son </w:t>
      </w:r>
      <w:r w:rsidR="00FF207F" w:rsidRPr="00B00184">
        <w:rPr>
          <w:rFonts w:ascii="Times New Roman" w:hAnsi="Times New Roman" w:cs="Times New Roman"/>
          <w:b/>
          <w:bCs/>
          <w:i/>
          <w:iCs/>
          <w:sz w:val="28"/>
          <w:szCs w:val="28"/>
          <w:u w:val="single"/>
        </w:rPr>
        <w:t>Jesus</w:t>
      </w:r>
      <w:r w:rsidRPr="00B00184">
        <w:rPr>
          <w:rFonts w:ascii="Times New Roman" w:hAnsi="Times New Roman" w:cs="Times New Roman"/>
          <w:b/>
          <w:bCs/>
          <w:i/>
          <w:iCs/>
          <w:sz w:val="28"/>
          <w:szCs w:val="28"/>
          <w:u w:val="single"/>
        </w:rPr>
        <w:t xml:space="preserve"> Christ. By him with him, in him, in the unity of the Holy Spirit all honor and glory is yours, almighty Father, now and forever.”</w:t>
      </w:r>
    </w:p>
    <w:p w14:paraId="3639CD6A" w14:textId="6226C808" w:rsidR="00DE16FD" w:rsidRPr="00B00184" w:rsidRDefault="00DE16FD" w:rsidP="00B00184">
      <w:pPr>
        <w:ind w:left="-432" w:right="-864"/>
        <w:jc w:val="both"/>
        <w:rPr>
          <w:rFonts w:ascii="Times New Roman" w:hAnsi="Times New Roman" w:cs="Times New Roman"/>
          <w:sz w:val="28"/>
          <w:szCs w:val="28"/>
        </w:rPr>
      </w:pPr>
      <w:r w:rsidRPr="00B00184">
        <w:rPr>
          <w:rFonts w:ascii="Times New Roman" w:hAnsi="Times New Roman" w:cs="Times New Roman"/>
          <w:sz w:val="28"/>
          <w:szCs w:val="28"/>
        </w:rPr>
        <w:t>THAT IS THE DOXOLOGY. It ends with a period.</w:t>
      </w:r>
    </w:p>
    <w:p w14:paraId="04D4B6EC" w14:textId="630E4114" w:rsidR="00DE16FD" w:rsidRPr="00B00184" w:rsidRDefault="00DE16FD" w:rsidP="00B00184">
      <w:pPr>
        <w:ind w:left="-432" w:right="-864"/>
        <w:jc w:val="both"/>
        <w:rPr>
          <w:rFonts w:ascii="Times New Roman" w:hAnsi="Times New Roman" w:cs="Times New Roman"/>
          <w:b/>
          <w:bCs/>
          <w:sz w:val="28"/>
          <w:szCs w:val="28"/>
        </w:rPr>
      </w:pPr>
      <w:r w:rsidRPr="00B00184">
        <w:rPr>
          <w:rFonts w:ascii="Times New Roman" w:hAnsi="Times New Roman" w:cs="Times New Roman"/>
          <w:sz w:val="28"/>
          <w:szCs w:val="28"/>
        </w:rPr>
        <w:t>The AMEN is not a part of the Doxology. The AMEN is the GREAT AMEN delivered by all the congregation participating in the service. It is a shout in Hebrew that concludes the Eucharistic Prayer and it means</w:t>
      </w:r>
      <w:r w:rsidRPr="00B00184">
        <w:rPr>
          <w:rFonts w:ascii="Times New Roman" w:hAnsi="Times New Roman" w:cs="Times New Roman"/>
          <w:b/>
          <w:bCs/>
          <w:sz w:val="28"/>
          <w:szCs w:val="28"/>
        </w:rPr>
        <w:t xml:space="preserve">:   </w:t>
      </w:r>
      <w:r w:rsidR="00FF207F" w:rsidRPr="00B00184">
        <w:rPr>
          <w:rFonts w:ascii="Times New Roman" w:hAnsi="Times New Roman" w:cs="Times New Roman"/>
          <w:b/>
          <w:bCs/>
          <w:sz w:val="28"/>
          <w:szCs w:val="28"/>
        </w:rPr>
        <w:t>‘WE AGREED!’</w:t>
      </w:r>
    </w:p>
    <w:p w14:paraId="70E5C286" w14:textId="0EF8E856" w:rsidR="00FF207F" w:rsidRPr="00B00184" w:rsidRDefault="00FF207F" w:rsidP="00B00184">
      <w:pPr>
        <w:ind w:left="-432" w:right="-864"/>
        <w:jc w:val="both"/>
        <w:rPr>
          <w:rFonts w:ascii="Times New Roman" w:hAnsi="Times New Roman" w:cs="Times New Roman"/>
          <w:b/>
          <w:bCs/>
          <w:sz w:val="28"/>
          <w:szCs w:val="28"/>
        </w:rPr>
      </w:pPr>
      <w:r w:rsidRPr="00B00184">
        <w:rPr>
          <w:rFonts w:ascii="Times New Roman" w:hAnsi="Times New Roman" w:cs="Times New Roman"/>
          <w:sz w:val="28"/>
          <w:szCs w:val="28"/>
        </w:rPr>
        <w:t xml:space="preserve">Next comes the </w:t>
      </w:r>
      <w:r w:rsidRPr="00B00184">
        <w:rPr>
          <w:rFonts w:ascii="Times New Roman" w:hAnsi="Times New Roman" w:cs="Times New Roman"/>
          <w:b/>
          <w:bCs/>
          <w:sz w:val="28"/>
          <w:szCs w:val="28"/>
        </w:rPr>
        <w:t>OUR FATHER.</w:t>
      </w:r>
    </w:p>
    <w:sectPr w:rsidR="00FF207F" w:rsidRPr="00B00184" w:rsidSect="00B00184">
      <w:pgSz w:w="12240" w:h="15840"/>
      <w:pgMar w:top="576" w:right="1440" w:bottom="576"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DDDA" w14:textId="77777777" w:rsidR="00433D55" w:rsidRDefault="00433D55" w:rsidP="00B00184">
      <w:pPr>
        <w:spacing w:after="0" w:line="240" w:lineRule="auto"/>
      </w:pPr>
      <w:r>
        <w:separator/>
      </w:r>
    </w:p>
  </w:endnote>
  <w:endnote w:type="continuationSeparator" w:id="0">
    <w:p w14:paraId="416D4C86" w14:textId="77777777" w:rsidR="00433D55" w:rsidRDefault="00433D55" w:rsidP="00B0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C15D" w14:textId="77777777" w:rsidR="00433D55" w:rsidRDefault="00433D55" w:rsidP="00B00184">
      <w:pPr>
        <w:spacing w:after="0" w:line="240" w:lineRule="auto"/>
      </w:pPr>
      <w:r>
        <w:separator/>
      </w:r>
    </w:p>
  </w:footnote>
  <w:footnote w:type="continuationSeparator" w:id="0">
    <w:p w14:paraId="10202C1C" w14:textId="77777777" w:rsidR="00433D55" w:rsidRDefault="00433D55" w:rsidP="00B0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B8"/>
    <w:rsid w:val="004072B8"/>
    <w:rsid w:val="00433D55"/>
    <w:rsid w:val="00496E23"/>
    <w:rsid w:val="004D20E0"/>
    <w:rsid w:val="005618F1"/>
    <w:rsid w:val="006E04B8"/>
    <w:rsid w:val="00B00184"/>
    <w:rsid w:val="00DE16FD"/>
    <w:rsid w:val="00ED17BF"/>
    <w:rsid w:val="00F27A73"/>
    <w:rsid w:val="00FF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D599"/>
  <w15:chartTrackingRefBased/>
  <w15:docId w15:val="{5AED2B67-4D92-4029-BD1F-940BFBD8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184"/>
    <w:pPr>
      <w:keepNext/>
      <w:outlineLvl w:val="0"/>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184"/>
  </w:style>
  <w:style w:type="paragraph" w:styleId="Footer">
    <w:name w:val="footer"/>
    <w:basedOn w:val="Normal"/>
    <w:link w:val="FooterChar"/>
    <w:uiPriority w:val="99"/>
    <w:unhideWhenUsed/>
    <w:rsid w:val="00B0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84"/>
  </w:style>
  <w:style w:type="character" w:customStyle="1" w:styleId="Heading1Char">
    <w:name w:val="Heading 1 Char"/>
    <w:basedOn w:val="DefaultParagraphFont"/>
    <w:link w:val="Heading1"/>
    <w:uiPriority w:val="9"/>
    <w:rsid w:val="00B00184"/>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4</cp:revision>
  <dcterms:created xsi:type="dcterms:W3CDTF">2023-06-28T13:21:00Z</dcterms:created>
  <dcterms:modified xsi:type="dcterms:W3CDTF">2023-06-28T13:21:00Z</dcterms:modified>
</cp:coreProperties>
</file>